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Immigration Architecture Substantiation</w:t>
      </w:r>
    </w:p>
    <w:p>
      <w:r>
        <w:t>Pillar Twelve: Comprehensive Reform with Pathway, Modernization, and Integration</w:t>
      </w:r>
    </w:p>
    <w:p>
      <w:r>
        <w:t>v1.0  ·  Created May 7, 2026 for v3.6.0 (Pillar Twelve added; fourth and final new pillar per v4.0.0 architecture proposal, sequenced one at a time per Jason's direction; completes the four-pillar expansion that started with Pillar Nine in v3.3.0)  ·  Jason Robertson  ·  Ohio  ·  2026 · content last changed v3.8.281</w:t>
      </w:r>
    </w:p>
    <w:p>
      <w:r>
        <w:t>Sources Baseline. Numerical claims in this document derive from the canonical sources cataloged in 05_Sources_And_Derivation_Convention.docx, including: DHS Yearbook of Immigration Statistics; USCIS administrative data on visa allocation, naturalization, asylum case processing, and refugee admissions; Department of State visa data; Migration Policy Institute analytical reports including the unauthorized population estimates and the legal immigration system analyses; Pew Research Center demographic analyses of foreign-born population; Congressional Budget Office (CBO) scoring of comprehensive immigration reform proposals including S.744 (2013 Border Security, Economic Opportunity, and Immigration Modernization Act) and subsequent CBO analyses of similar legislation; Cato Institute fiscal-impact analyses of immigration reform; Center for American Progress and American Immigration Council policy analyses; American Immigration Council research on backlog and processing capacity; Bipartisan Policy Center immigration policy materials; National Academies of Sciences, Engineering, and Medicine consensus report The Economic and Fiscal Consequences of Immigration (2017); and Office of Refugee Resettlement integration program data. Empirical claims requiring external credentialed review are tracked in the Open Issues Registry under future RESEARCH items as engagement targets are identified.</w:t>
      </w:r>
    </w:p>
    <w:p>
      <w:pPr/>
      <w:r>
        <w:rPr>
          <w:b/>
        </w:rPr>
        <w:t xml:space="preserve">Activates After (Rollout Dependency). </w:t>
      </w:r>
      <w:r>
        <w:t>Under the platform's phased, gated rollout (Architectural Decision Principles, v3.7.558), this pillar belongs to the extension phase. It is sequenced to activate after the core universal-coverage pillars (healthcare, childcare, mental health, paid family time, and long-term care) are operating stably, rather than switching on simultaneously with every other pillar. The specific stability gates that would authorize the move from coverage into extensions are not asserted here; they require macroeconomic and actuarial calibration and are tracked as the open question GUARD-1 in the Tracked Issues Registry. This sequencing is a design proposal the author can reorder, not a fixed schedule, and the ordering among the extension pillars may be revised as that calibration matures.</w:t>
      </w:r>
    </w:p>
    <w:p>
      <w:pPr>
        <w:pStyle w:val="Heading1"/>
      </w:pPr>
      <w:r>
        <w:t>Historical Precedent: The Hart-Celler Act and the Bracero Program</w:t>
      </w:r>
    </w:p>
    <w:p>
      <w:pPr/>
      <w:r>
        <w:t>The architectural logic underlying Immigration Architecture has direct American precedent in two 20th-century federal immigration frameworks: the Immigration and Nationality Act of 1965 (Hart-Celler) and the Bracero Program of 1942–1964. Hart-Celler replaced the national-origins quota system that had governed American immigration since 1924 with a preference-based architecture that prioritized family reunification, employment-based admission, and refugee protection — the basic structural shape of federal immigration policy in effect today. In its first decade the act roughly doubled annual legal immigration to the U.S. and fundamentally diversified the country's source-country composition, demonstrating that large-scale workforce-sustaining immigration policy could be enacted and administered at federal scale. The Bracero Program, running parallel to the wartime and postwar labor needs, brought approximately 4.6 million Mexican workers into the U.S. agricultural and railroad workforce under federally-administered guest-worker contracts — the largest temporary-worker program in American history.</w:t>
      </w:r>
    </w:p>
    <w:p>
      <w:pPr/>
      <w:r>
        <w:t>Both precedents establish federal capacity to administer immigration at platform scale; both also illustrate failure modes Immigration Architecture explicitly addresses. Hart-Celler did not anticipate the long-term backlog that emerged from per-country caps with no corresponding processing capacity expansion, producing the multi-decade family-reunification wait times that define current legal immigration experience. The Bracero Program lacked labor protections, oversight, and a pathway to permanent status, producing systemic worker exploitation that ended only when the program was terminated rather than reformed. Immigration Architecture extends both precedents — federal scale and administrative capacity from Hart-Celler, programmatic structure from Bracero — while correcting the structural failures both demonstrated.</w:t>
      </w:r>
    </w:p>
    <w:p>
      <w:pPr>
        <w:pStyle w:val="Heading1"/>
      </w:pPr>
      <w:r>
        <w:t>Why Immigration Is the Twelfth Pillar</w:t>
      </w:r>
    </w:p>
    <w:p>
      <w:r>
        <w:t>The platform's first eleven pillars address retirement security, wage architecture, education access, healthcare, childcare, mental health, civic infrastructure, paid family time, long-term care, federal housing investment, and climate. Immigration has been visibly absent from the pillar architecture, with limited treatment elsewhere in the platform. v3.6.0 closes the gap by elevating comprehensive immigration reform to the twelfth pillar.</w:t>
      </w:r>
    </w:p>
    <w:p>
      <w:r>
        <w:t>The case for elevating immigration is straightforward. The U.S. immigration system is foundational infrastructure that affects nearly every other policy domain: workforce supply across healthcare, agriculture, construction, and technology; fiscal sustainability through Social Security and tax base contributions over the long horizon; housing demand and supply; healthcare workforce capacity; the pipelines into education and civic life. The current system is a decades-long stalemate of incrementalism: approximately eleven million long-resident undocumented immigrants live in legal limbo with no pathway to status; the asylum case backlog exceeds three million cases with five-to-seven year waits; legal immigration processing has multi-year delays even for fast-tracked categories; per-country caps produce decades-long waits for some nationalities; the workforce visa system has unfilled categories alongside categories with massive oversubscription; refugee admissions have been dramatically reduced from historical norms then partially restored; integration support is patchwork and underfunded. The current system harms immigrants, harms employers, harms communities, and harms the country's fiscal long-run prospects. Pillar Twelve is comprehensive immigration reform structured as a coherent policy architecture with components addressing each of these issues. (Source baseline: see Sources_And_Derivation_Convention.docx.)</w:t>
      </w:r>
    </w:p>
    <w:p>
      <w:r>
        <w:t>Immigration fits the platform's architectural pattern with the same structural difference that applied to Pillars Ten and Eleven: the funding mechanism is not a payroll contribution because the policy goal is foundational infrastructure rather than an individual benefit calibrated to the contribution base. Pillar Twelve uses federal general revenue plus user fees (which already substantially fund USCIS operations) plus rationalization of existing immigration-related federal spending. Net fiscal impact is positive on the 10-to-20-year horizon per consistent CBO scoring of comparable proposals: immigrants contribute more in taxes than they cost in services as they integrate into the workforce. Pillar Twelve therefore parallels Pillar Eleven (Climate Architecture) in being fiscally favorable rather than fiscally burdensome, but with a different mechanism: where Pillar Eleven recycles all carbon-price revenue with zero net federal-bottom-line impact, Pillar Twelve produces gross expenditure of approximately thirty to fifty billion per year that is more than offset by tax revenue increases over the medium-to-long horizon.</w:t>
      </w:r>
    </w:p>
    <w:p>
      <w:pPr>
        <w:pStyle w:val="Heading1"/>
      </w:pPr>
      <w:r>
        <w:t>The Pillar Twelve Architecture</w:t>
      </w:r>
    </w:p>
    <w:p>
      <w:pPr>
        <w:pStyle w:val="Heading2"/>
      </w:pPr>
      <w:r>
        <w:t>Funding and Aggregate Commitment</w:t>
      </w:r>
    </w:p>
    <w:p>
      <w:r>
        <w:t>Pillar Twelve is funded by federal general revenue, supplemented by user fees that already fund the substantial majority of USCIS operations through the Immigration Examinations Fee Account. Aggregate gross federal commitment at full implementation: approximately thirty to fifty billion dollars per year. The lower bound assumes more aggressive rationalization of existing immigration-related federal spending (DHS components including ICE, CBP, and USCIS; Department of State consular and refugee programs; Department of Justice immigration courts and EOIR; Department of Health and Human Services Office of Refugee Resettlement programs) toward Pillar Twelve's coherent architecture; the upper bound assumes more direct federal investment in capacity expansion and integration programs. Expected operating range at full implementation: approximately forty billion per year of new and rationalized federal commitment.</w:t>
      </w:r>
    </w:p>
    <w:p>
      <w:r>
        <w:t>Net fiscal impact: positive on the 10-to-20-year horizon. The National Academies of Sciences, Engineering, and Medicine 2017 consensus report The Economic and Fiscal Consequences of Immigration concluded that immigrants and their descendants are a substantial net fiscal positive over the long horizon, even after accounting for first-generation costs. CBO scoring of S.744 (the 2013 comprehensive immigration reform bill that passed the Senate but was not taken up in the House) projected approximately one trillion dollars in deficit reduction over twenty years from comprehensive reform that includes pathway to status, legal immigration modernization, and enforcement modernization. CBO scoring of subsequent comparable proposals has produced similar magnitudes. Pillar Twelve's gross expenditure of thirty to fifty billion per year is therefore more than offset by tax revenue increases over the medium-to-long horizon, producing positive net fiscal impact even before accounting for the broader economic growth effects of expanded legal workforce.</w:t>
      </w:r>
    </w:p>
    <w:p>
      <w:pPr>
        <w:pStyle w:val="Heading1"/>
      </w:pPr>
      <w:r>
        <w:t>Pillar Twelve Components</w:t>
      </w:r>
    </w:p>
    <w:p>
      <w:pPr>
        <w:pStyle w:val="Heading2"/>
      </w:pPr>
      <w:r>
        <w:t>Component One: Pathway to Legal Status</w:t>
      </w:r>
    </w:p>
    <w:p>
      <w:r>
        <w:t>Pillar Twelve establishes a multi-year pathway to legal status for the approximately eleven million long-resident undocumented immigrants currently in the United States. The pathway is not amnesty in any meaningful sense: it requires identification and vetting; payment of fees and back taxes; English-language proficiency or progress demonstration; absence of disqualifying criminal history; period of provisional status before adjustment to lawful permanent resident; further period before naturalization eligibility. The total pathway from initial registration to citizenship is approximately twelve to fifteen years. Special tracks address specific populations: DACA recipients (Dreamers brought to the U.S. as children) move through an accelerated track with reduced fees and expedited adjudication; Temporary Protected Status holders with long residency move through similar accelerated tracks; agricultural workers move through a track that protects current employer relationships during the adjustment period; long-tenured workers in shortage occupations receive priority processing. Estimated administrative cost: approximately two to three billion per year at full implementation; scaled higher in the early years as the registration cohort moves through the pathway. Pathway-derived tax revenue substantially offsets administrative cost from year one onward.</w:t>
      </w:r>
    </w:p>
    <w:p>
      <w:r>
        <w:t>DACA and Dreamer-population priority: the pathway-to-status architecture treats the DACA-eligible population (the approximately 580,000 active DACA recipients plus the approximately 800,000-to-1,800,000 additional Dreamers who would have been eligible at various points but did not enroll or whose status lapsed) as the first cohort entering the pathway. Rationale: Dreamers arrived as minors, have lived substantial portions of their lives in the United States, have generally completed U.S. schooling, and have the strongest equitable case for stable legal status. The DACA framework established under the 2012 Department of Homeland Security memorandum provided two-year renewable work authorization without a permanent-status pathway; the ongoing litigation over DACA's legal authority (Texas v. United States and related cases) underscores the need for statutory rather than executive solution. Pillar 12 incorporates the Dream Act framework (introduced repeatedly since 2001 in various forms) as the architectural template for the Dreamer-population component. (DACA / Dreamer priority note added in v3.7.207 via SITE-36 Pillar 12 review.)</w:t>
      </w:r>
    </w:p>
    <w:p>
      <w:pPr>
        <w:pStyle w:val="Heading2"/>
      </w:pPr>
      <w:r>
        <w:t>Component Two: Legal Immigration Modernization</w:t>
      </w:r>
    </w:p>
    <w:p>
      <w:r>
        <w:t>Pillar Twelve modernizes the legal immigration system across employment-based, family-based, diversity, and humanitarian categories. Employment-based reform: increased per-year employment-based green card allocations from current approximately one hundred forty thousand to approximately three hundred thousand annually, with allocation reforms including elimination of per-country caps that produce decades-long waits for nationals of high-population countries (principally India and China); creation of new categories for shortage-occupation workers including healthcare workers, K-12 teachers, and skilled trades; recapture of unused green card allocations from prior fiscal years. Family-based reform: increased allocations and modernization of category structures; reduction of family-reunification waits that currently exceed twenty years for some categories; protection of mixed-status families from separation. Diversity and humanitarian reform: expansion of diversity visa allocation; modernization of refugee admissions framework. Estimated USCIS capacity expansion cost: approximately five to seven billion per year at full implementation. Capacity expansion is partly funded by user fees per existing structure; the net new federal commitment is approximately two to three billion per year for capacity that user fees do not fully cover.</w:t>
      </w:r>
    </w:p>
    <w:p>
      <w:r>
        <w:t>Family-based backlog priority dates and country-of-birth cap architecture. The current family-based immigration system produces decades-long wait times for certain country-of-birth categories driven by the 7-percent-per-country annual cap established under the Immigration Act of 1990. Countries with large U.S. resident populations producing large numbers of qualifying family-based petitions (the Philippines, India, China, Mexico) hit the 7-percent cap each year while petitions from less-utilized countries process within the per-category global limit. Current wait times for the most-affected categories: Filipino F4 (sibling-of-U.S.-citizen) approximately 22 years, Indian F2B (unmarried-adult-child-of-permanent-resident) approximately 8 years, Mexican F3 (married-adult-child-of-U.S.-citizen) approximately 25 years, with similar multi-decade waits in other category-country combinations. Pillar 12's architectural treatment: the 7-percent-per-country cap is eliminated; family-based allocations operate under category-only global limits with no country-of-birth limitation. Rationale: the cap creates discrimination by national origin that has no policy justification — Filipino, Indian, Chinese, and Mexican families face decades-long waits while families from less-utilized countries process in normal timeframes for the same category, despite identical statutory eligibility. Backlog clearance under Pillar 12: the existing backlog (approximately 4 million petitions across all family-based categories) is cleared through a one-time backlog-clearance allocation of approximately 800,000 visas annually for 5 years above the ongoing steady-state allocation; the existing priority-date structure is preserved so that earlier-filed petitions are processed first within categories. Steady-state family-based allocations are increased from current approximately 226,000 per year (the statutory cap excluding immediate relatives category which is uncapped) to approximately 350,000 per year, calibrated against demographic projections of qualifying petitions. The Diversity Visa lottery continues to operate alongside the reformed family-based system. (Family-based backlog and country-of-birth cap architecture note added in v3.7.216 via SITE-36 deferred-findings resolution.)</w:t>
      </w:r>
    </w:p>
    <w:p>
      <w:pPr>
        <w:pStyle w:val="Heading2"/>
      </w:pPr>
      <w:r>
        <w:t>Component Three: Asylum and Refugee Processing</w:t>
      </w:r>
    </w:p>
    <w:p>
      <w:r>
        <w:t>Pillar Twelve addresses the catastrophic asylum backlog (currently exceeding three million cases with five-to-seven year waits) and the diminished refugee admissions capacity. Asylum reform includes substantial expansion of asylum officer corps and immigration judge capacity, modernization of case management with risk-stratified processing, expansion of legal representation for asylum seekers (legal representation produces dramatically better outcomes both for individual claimants and for case-processing efficiency), and reform of the asylum-merits adjudication process to provide timely decisions. Refugee admissions framework restoration: target annual refugee admissions cap restored to approximately one hundred thousand to one hundred twenty-five thousand annually consistent with historical norms during the 1980s and 1990s; processing capacity expansion to actually meet the cap rather than chronically under-using it. Humanitarian Parole expansion: structured pathways for humanitarian-parole programs that have demonstrated success (the Cuban, Haitian, Nicaraguan, and Venezuelan parole program, the Afghan parole program, and similar). Estimated cost: approximately five to eight billion per year at full implementation. Backlog elimination is a one-time cost on top of steady-state operations; the substantiation document treats this as part of the transition costs rather than as steady-state cost.</w:t>
      </w:r>
    </w:p>
    <w:p>
      <w:pPr>
        <w:pStyle w:val="Heading2"/>
      </w:pPr>
      <w:r>
        <w:t>Component Four: Workforce Visa Reform</w:t>
      </w:r>
    </w:p>
    <w:p>
      <w:r>
        <w:t>Pillar Twelve reforms the workforce visa system across H-1B, H-2A, H-2B, and shortage-occupation pathways. H-1B reform: replacement of the current lottery system with auction-based or wage-prioritized allocation that addresses the system's vulnerability to abuse; increased duration of validity; spouse work authorization (currently an executive-action policy with uncertain durability); transition pathways to permanent residency. H-2A agricultural worker reform: year-round visa availability (currently only seasonal, which excludes dairy and other year-round agricultural sectors); pathway-to-status track for long-tenured agricultural workers (the agricultural workforce is approximately fifty percent foreign-born, with substantial undocumented share); employer-portability protections to reduce indentured-labor dynamics. H-2B reform: capacity expansion; abuse-prevention reforms; integration with broader workforce visa framework. New visa categories for healthcare workforce shortages: specific pathways for nurses, physicians, direct-care workers (the direct care workforce is integral to Pillars Six, Nine, and adjacent care economy and faces severe domestic shortages). Estimated administrative cost: approximately three to five billion per year at full implementation.</w:t>
      </w:r>
    </w:p>
    <w:p>
      <w:r>
        <w:t>Employer verification (E-Verify) coordination: the current Form I-9 employer verification system requires employers to verify employment authorization for new hires using documents presented by the employee. The E-Verify system, currently voluntary at the federal level but mandatory in approximately 21 states for some or all employers, provides an electronic verification against DHS and SSA databases. Pillar 12's architectural position: as the pathway-to-status process establishes legal authorization for currently-undocumented long-resident workers, mandatory federal E-Verify is implemented in parallel — once a viable legal pathway exists for the workforce, employer verification becomes substantively different from its current operation (which forces workers into informal cash-only arrangements without recourse for wage theft or workplace injury). The Pillar 2 Empirical Wage Floors architecture interacts here: universal E-Verify combined with universal wage-floor enforcement raises the labor-market floor for all workers, including U.S. citizens currently competing against workers paid below-floor wages in the informal economy. (E-Verify coordination note added in v3.7.207 via SITE-36 Pillar 12 review.)</w:t>
      </w:r>
    </w:p>
    <w:p>
      <w:pPr>
        <w:pStyle w:val="Heading2"/>
      </w:pPr>
      <w:r>
        <w:t>Component Five: Integration Support</w:t>
      </w:r>
    </w:p>
    <w:p>
      <w:r>
        <w:t>Pillar Twelve invests in integration support for newly-arrived and long-resident immigrants to support successful integration into U.S. civic and economic life. Components include: federal investment in English-language instruction (current federal Adult Education and Literacy program funding is well below demand; expansion is necessary to support the population integration trajectory); civic integration programming (citizenship preparation; local community organizations partnering with federal funding); naturalization preparation including fee-waiver expansion and application assistance (the citizenship application fee, currently approximately seven hundred fifty dollars, is a meaningful financial barrier for low-income eligible immigrants); employment authorization processing reform; integration with workforce-development programs including those funded under existing federal workforce legislation. Estimated cost: approximately three to five billion per year at full implementation; substantially higher than current federal integration spending which is well below comparable countries' integration investment.</w:t>
      </w:r>
    </w:p>
    <w:p>
      <w:pPr>
        <w:pStyle w:val="Heading2"/>
      </w:pPr>
      <w:r>
        <w:t>Component Six: Border Management Modernization</w:t>
      </w:r>
    </w:p>
    <w:p>
      <w:r>
        <w:t>Pillar Twelve modernizes border management to reflect actual border-management requirements rather than the politically-driven framing that has dominated immigration debate. Modernization components include: technology investment at ports of entry where the substantial majority of fentanyl actually enters the U.S. (per CBP and DEA data, the dominant fentanyl trafficking route is through ports of entry hidden in legitimate traffic, not between ports of entry; the political framing has emphasized between-ports-of-entry barriers that are not the principal trafficking vector); customs and border protection workforce capacity expansion targeted at ports of entry processing; processing infrastructure expansion at ports of entry that have been chronically under-resourced relative to traffic; cooperation frameworks with Mexico and Central America on regional migration management (root-causes investment in Northern Triangle countries; bilateral processing agreements; shared infrastructure investment); and reform of the asylum-at-the-border process that has been the focus of substantial controversy and that intersects with Component Three's asylum reforms. Estimated cost: approximately eight to twelve billion per year at full implementation. Component Six largely rationalizes existing federal spending (current CBP and ICE budgets total approximately twenty-five billion per year) toward priorities that align with actual border-management needs rather than political framing.</w:t>
      </w:r>
    </w:p>
    <w:p>
      <w:r>
        <w:t>Interior enforcement and detention architecture: Pillar 12 addresses border management as Component 6 but the broader interior enforcement architecture (Immigration and Customs Enforcement detention facilities holding approximately 30,000-45,000 individuals on average, Enforcement and Removal Operations conducting interior arrests, the immigration court system processing removal cases under the Executive Office for Immigration Review) warrants explicit treatment alongside the pathway-to-status component. Architectural treatment: as the pathway-to-status process advances, the population subject to interior enforcement decreases substantially — Pillar 12 projects ICE detention capacity reducing from current levels by approximately 60-70 percent at full implementation, with remaining capacity focused on individuals with serious criminal convictions or recent border crossings rather than long-resident community members. Immigration court reform is treated as a structural complement: the EOIR is moved out of DOJ to an Article I administrative court structure modeled on the U.S. Tax Court, providing decisional independence and uniform procedure. Detention-condition standards are aligned with the American Bar Association's Civil Immigration Detention Standards (currently applied unevenly across facilities). (Enforcement architecture scope note added in v3.7.207 via SITE-36 Pillar 12 review.)</w:t>
      </w:r>
    </w:p>
    <w:p>
      <w:pPr>
        <w:pStyle w:val="Heading1"/>
      </w:pPr>
      <w:r>
        <w:t>Transition Mechanics</w:t>
      </w:r>
    </w:p>
    <w:p>
      <w:r>
        <w:t>Pillar Twelve transitions over approximately a fifteen-year horizon. Year one: legislative authority established; federal program structure created (USCIS capacity expansion authorized; integration program structure created); pathway-to-status registration period opens. Year one through year three: pathway registration substantially completed; provisional status granted to qualifying registrants; legal immigration modernization implementing regulations finalized; asylum capacity expansion underway; refugee admissions framework restored; workforce visa reform regulations finalized. Year three through year ten: pathway-to-status registrants progress through provisional status toward lawful permanent resident adjustment; legal immigration modernization at scale with reformed allocations; asylum backlog elimination underway; refugee admissions at restored cap; workforce visa reforms at scale; integration support at full operating level. Year ten through year fifteen: pathway-to-status registrants progress from lawful permanent resident toward naturalization eligibility; system at steady state across all components.</w:t>
      </w:r>
    </w:p>
    <w:p>
      <w:r>
        <w:t>During transition, current immigration system operations continue with reformed parameters introduced as legal authority and regulations are finalized. Backlog elimination for asylum cases and for legal immigration categories is a one-time component of the transition rather than steady-state operations; backlog elimination cost is approximately ten to fifteen billion over the transition horizon, on top of steady-state operating costs. Pathway-to-status registration is the largest one-time program element; it operates as a defined registration period with specified eligibility criteria and processes approximately eleven million applications over a roughly five-year processing horizon.</w:t>
      </w:r>
    </w:p>
    <w:p>
      <w:pPr>
        <w:pStyle w:val="Heading1"/>
      </w:pPr>
      <w:r>
        <w:t>Federal-State Coordination Specifics</w:t>
      </w:r>
    </w:p>
    <w:p>
      <w:r>
        <w:t>Federal-state coordination on immigration is structured around the legal reality that immigration is a federal power (Plenary Power Doctrine; Constitutional Article I, Section 8, Clause 4 'To establish an uniform Rule of Naturalization'). State and local governments do not have authority over immigration policy itself but have substantial roles in implementation contexts: integration programs at state and local level; law enforcement cooperation between federal immigration authorities and state/local police; access to state-administered benefit programs by mixed-status families; education access for children regardless of status (per Plyler v. Doe). Pillar Twelve preserves federal exclusivity over immigration policy while structuring state and local cooperation to provide implementation capacity for integration programs and to provide the integration infrastructure that immigration reform requires.</w:t>
      </w:r>
    </w:p>
    <w:p>
      <w:r>
        <w:t>14th Amendment Citizenship Clause: the 14th Amendment to the U.S. Constitution provides at Section 1 that 'All persons born or naturalized in the United States, and subject to the jurisdiction thereof, are citizens of the United States and of the State wherein they reside.' This provision has been the constitutional foundation for U.S. birthright citizenship since ratification in 1868. The Supreme Court's interpretation in United States v. Wong Kim Ark (169 U.S. 649, 1898) established that the Citizenship Clause confers citizenship on all persons born on U.S. soil regardless of parents' immigration status (the 'subject to the jurisdiction thereof' phrase excludes only children of foreign diplomats, children of occupying enemy forces, and children born to members of sovereign Indian tribes prior to subsequent statutory grant of citizenship to tribal members). Pillar 12's architectural and constitutional position: birthright citizenship as established under the 14th Amendment and Wong Kim Ark is preserved as a platform commitment. The platform takes this position both as constitutional interpretation (the constitutional text is clear and the 127-year-old judicial interpretation has consistent precedent) and as architectural necessity (the immigration pillar's coherence depends on predictable citizenship rules at birth; any attempt to narrow birthright citizenship would produce a new class of stateless or ambiguously-statused U.S.-born individuals creating administrative impossibility and humanitarian concerns inconsistent with the platform's broader values). Current political contestation: the platform notes that executive-branch action attempting to narrow birthright citizenship by interpretation has been litigated in federal court with multiple district court injunctions issued; the Supreme Court has taken up jurisdictional questions related to the litigation but has not yet ruled on the merits of the constitutional interpretation. Pillar 12 commits to statutory codification of the Wong Kim Ark interpretation as part of the comprehensive immigration reform legislation (redundant with the constitutional protection but providing statutory clarity that reduces the litigation surface and provides predictability for affected families). (14th Amendment Citizenship Clause architectural position note added in v3.7.216 via SITE-36 deferred-findings resolution.)</w:t>
      </w:r>
    </w:p>
    <w:p>
      <w:r>
        <w:t>Tribal nation coordination follows the platform's Tribal Consultation Framework. Tribal nations have specific concerns related to border-area tribal lands (the Tohono O'odham Nation's reservation crosses the U.S.-Mexico border) and to tribal-citizenship status that occasionally intersects with U.S. immigration law (some tribal-citizenship determinations affect immigration status). Pillar Twelve includes consultation provisions for these specific concerns. Territorial coordination similarly follows the platform's existing territories framework; each U.S. territory has specific immigration-related considerations that vary across jurisdictions.</w:t>
      </w:r>
    </w:p>
    <w:p>
      <w:pPr>
        <w:pStyle w:val="Heading1"/>
      </w:pPr>
      <w:r>
        <w:t>Comparison with Prior Reform Proposals</w:t>
      </w:r>
    </w:p>
    <w:p>
      <w:pPr>
        <w:pStyle w:val="Heading2"/>
      </w:pPr>
      <w:r>
        <w:t>Comparison with S.744 (2013 Comprehensive Immigration Reform)</w:t>
      </w:r>
    </w:p>
    <w:p>
      <w:r>
        <w:t>The 2013 Border Security, Economic Opportunity, and Immigration Modernization Act (S.744) passed the Senate with bipartisan support but was not taken up in the House. The bill's core architecture is structurally similar to Pillar Twelve's: pathway to status for long-resident undocumented immigrants; legal immigration modernization with employment-based and family-based reforms; asylum and refugee processing reforms; workforce visa reforms; border management investment. CBO scored S.744 as approximately one trillion in deficit reduction over twenty years. Pillar Twelve differs from S.744 in being more recent (the underlying landscape has changed in some respects since 2013, including substantial growth in the asylum case backlog and the introduction of fentanyl as a border-policy concern that did not exist at S.744's drafting) and in being structurally integrated with the platform's other policy commitments rather than freestanding. The substantive differences are calibration rather than architectural; Pillar Twelve broadly reflects the consensus that has built up across mainstream immigration policy analysis over the past decade-plus.</w:t>
      </w:r>
    </w:p>
    <w:p>
      <w:pPr>
        <w:pStyle w:val="Heading2"/>
      </w:pPr>
      <w:r>
        <w:t>Comparison with U.S. Citizenship Act of 2021</w:t>
      </w:r>
    </w:p>
    <w:p>
      <w:r>
        <w:t>President Biden's U.S. Citizenship Act of 2021 (introduced as H.R.1177 and S.348) proposed comprehensive immigration reform with components broadly similar to S.744 and to Pillar Twelve. The bill did not advance to floor consideration in either chamber. CBO scoring projected positive fiscal impact over the long horizon. Pillar Twelve's architecture is largely consistent with the U.S. Citizenship Act's framework with calibration differences and with the platform's structural integration.</w:t>
      </w:r>
    </w:p>
    <w:p>
      <w:pPr>
        <w:pStyle w:val="Heading2"/>
      </w:pPr>
      <w:r>
        <w:t>Comparison with International Immigration Approaches</w:t>
      </w:r>
    </w:p>
    <w:p>
      <w:r>
        <w:t>Canada's points-based immigration system (the Express Entry framework) provides a transparent allocation framework for economic-stream immigration and has been generally successful at attracting high-skilled immigrants while providing predictable processing. Pillar Twelve's employment-based reform draws on points-based concepts but does not adopt full points-based allocation, retaining the U.S. employer-sponsorship framework with category reforms. Australia's similar points-based system provides another reference. Germany's recent immigration reforms (the 2023 Skilled Immigration Act) provide a contemporary European reference for skilled-worker immigration framework reform. Pillar Twelve does not adopt any single international model but draws lessons from successful elements of each. The U.S. system has its own structural features (employer sponsorship; family-based prioritization; the diversity visa) that are not present in most peer-country systems and that Pillar Twelve preserves rather than replaces.</w:t>
      </w:r>
    </w:p>
    <w:p>
      <w:pPr>
        <w:pStyle w:val="Heading1"/>
      </w:pPr>
      <w:r>
        <w:t>Political and Substantive Honesty</w:t>
      </w:r>
    </w:p>
    <w:p>
      <w:r>
        <w:t>Immigration is the most politically charged of the four new pillars added in the v3.x series and one of the most politically charged policy areas in U.S. politics overall. The platform's view is that comprehensive immigration reform is both substantively correct and politically achievable in a window that has opened and closed multiple times over the past two decades; Pillar Twelve articulates the substantive content that should fill that window when it opens. The platform's commitment to substantive honesty requires acknowledging several uncomfortable points that immigration policy debate often elides. First: the current system harms immigrants in concrete ways (legal limbo for eleven million people; family separation; multi-year asylum waits in conditions of substantial hardship). Pillar Twelve takes that harm seriously as a moral matter, not just as an inefficiency. Second: the current system also harms U.S. citizens in concrete ways (workforce shortages in critical sectors; fiscal cost of unaddressed asylum backlog; rule-of-law concerns when immigration laws are systematically unenforceable as designed). Pillar Twelve addresses these concerns substantively. Third: border security is a legitimate concern even though it has been politically weaponized. Pillar Twelve includes Component Six (Border Management Modernization) that takes border security seriously while reflecting the actual threat landscape (ports of entry as the principal fentanyl-trafficking vector; criminal smuggling networks rather than asylum seekers as the principal security concern at the border). Fourth: comprehensive reform requires elements that some constituencies on each side find uncomfortable; the pathway to status is not amnesty but is more generous than enforcement-only proposals; the workforce visa expansion will face concerns from labor advocates worried about wage suppression even though the empirical evidence suggests workforce expansion in shortage occupations is wage-supportive on net; the border management modernization will face concerns from advocates worried about militarization even though Pillar Twelve emphasizes ports of entry rather than between-ports infrastructure. Honest acknowledgment of these tensions is part of comprehensive reform; the platform aims to articulate the policy substance without rhetorical concessions to either pole's framing.</w:t>
      </w:r>
    </w:p>
    <w:p>
      <w:pPr>
        <w:pStyle w:val="Heading1"/>
      </w:pPr>
      <w:r>
        <w:t>Open Issues and Limits</w:t>
      </w:r>
    </w:p>
    <w:p>
      <w:r>
        <w:t>Pillar Twelve has the same kinds of open issues as the platform's other adjacent pillars plus several specific to the immigration context.</w:t>
      </w:r>
    </w:p>
    <w:p>
      <w:r>
        <w:t>Specific items requiring credentialed external review, to be added to the Open Issues Registry as engagement targets are identified. First: immigration economics review of fiscal impact projections (the 30-50 billion gross commitment with positive net fiscal impact over 10-20 years draws on CBO scoring of comparable proposals; updated analysis from credentialed immigration economists is needed for the Pillar Twelve specific calibration). Second: legal review of pathway-to-status mechanisms (the procedural details of the pathway require constitutional and administrative-law review; specific eligibility criteria, vetting standards, and adjudication procedures benefit from credentialed legal expertise). Third: USCIS administrative-capacity review (Pillar Twelve's full implementation requires substantial capacity expansion at USCIS; whether the agency can reliably scale to handle the registration cohort plus modernized legal immigration plus asylum backlog elimination plus integration support is an institutional-capacity question). Fourth: workforce-economics review of visa reforms (whether the proposed H-1B reforms produce the intended labor-market effects; whether agricultural workforce reform supports rural economies; whether healthcare workforce visa expansion meets the staffing needs in shortage occupations). Fifth: border-management review (whether the Component Six approach to ports-of-entry investment produces the security improvements claimed; whether cooperation with Mexico and Central America can be structured for durability). Sixth: integration-program effectiveness review (the ALEAS English-language and civic integration programs have generally limited evidence base; specific program designs benefit from credentialed evaluation work). Seventh: tribal-nations and border-area-tribal-lands consultation (specific to the cross-border tribal nations whose territories span the U.S.-Mexico border).</w:t>
      </w:r>
    </w:p>
    <w:p>
      <w:pPr>
        <w:pStyle w:val="Heading1"/>
      </w:pPr>
      <w:r>
        <w:t>Note on Completion of v4.0.0 Architecture Proposal</w:t>
      </w:r>
    </w:p>
    <w:p>
      <w:r>
        <w:t>Pillar Twelve is the fourth and final new pillar added under the v4.0.0 architecture proposal that was sequenced one pillar at a time per Jason's direction starting with v3.3.0 (Pillar Nine: Universal Long-Term Care). The four-pillar expansion is now substantively complete. The platform has its full pillar set: twelve pillars covering retirement security, wage architecture, education access, healthcare, childcare, mental health, civic infrastructure, paid family time, long-term care, federal housing investment, climate, and immigration. With v3.6.0 shipped, the platform reaches a natural pause point where the major analytical content is in place and the natural next steps are predominantly on the lead author's side: Milestone A engagement (sending letters, commissioning audit, initiating tribal consultation) and Milestone B1 publication (domain registration, hosting, archival deposit). Future iterations may refine specific pillars, add Section 47 entries for the new-pillar-specific RESEARCH and PERSONA-SIG items as engagement targets are identified, update the calculator to reflect the additional pillars where applicable, and address minor improvements identified in the OBS audit findings, but the major structural expansion is now complete.</w:t>
      </w:r>
    </w:p>
    <w:p>
      <w:pPr>
        <w:pStyle w:val="Heading1"/>
      </w:pPr>
      <w:r>
        <w:t>Cross-References</w:t>
      </w:r>
    </w:p>
    <w:p>
      <w:r>
        <w:t>This document is the primary substantiation document for Pillar Twelve (Immigration Architecture). It is referenced from the master We The People Platform document's Pillar Twelve section (added in v3.6.0). The pillar's adoption guidance for advocacy organizations is documented in 05_Pillars_Borrow_Independently.docx (updated in v3.6.0 to include Pillar Twelve). The pillar's fiscal stream is documented in 05_Federal_Fiscal_Impact_Analysis.docx (updated in v3.6.0). The State-Level Cooperation Requirements document and the Tribal Consultation Framework provide the broader framework for federal-state and federal-tribal cooperation that Pillar Twelve draws on for its implementation components.</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